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8B1D6" w14:textId="5493BF91" w:rsidR="00C02BAF" w:rsidRPr="003E0DA8" w:rsidRDefault="003E0DA8" w:rsidP="00C02BAF">
      <w:pPr>
        <w:rPr>
          <w:rFonts w:ascii="Arial" w:hAnsi="Arial" w:cs="Arial"/>
          <w:b/>
          <w:bCs/>
          <w:color w:val="9BBB59" w:themeColor="accent3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E0DA8">
        <w:rPr>
          <w:rFonts w:ascii="Arial" w:hAnsi="Arial" w:cs="Arial"/>
          <w:b/>
          <w:bCs/>
          <w:color w:val="9BBB59" w:themeColor="accent3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CalWORKs</w:t>
      </w:r>
      <w:r w:rsidR="00C02BAF" w:rsidRPr="003E0DA8">
        <w:rPr>
          <w:rFonts w:ascii="Arial" w:hAnsi="Arial" w:cs="Arial"/>
          <w:b/>
          <w:bCs/>
          <w:color w:val="9BBB59" w:themeColor="accent3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– Cash Aid</w:t>
      </w:r>
    </w:p>
    <w:p w14:paraId="4CDB3B94" w14:textId="77777777" w:rsidR="00C02BAF" w:rsidRPr="00880B33" w:rsidRDefault="00C02BAF" w:rsidP="00C02BAF">
      <w:pPr>
        <w:rPr>
          <w:rFonts w:ascii="Arial" w:hAnsi="Arial" w:cs="Arial"/>
          <w:b/>
          <w:bCs/>
          <w:sz w:val="28"/>
          <w:szCs w:val="28"/>
        </w:rPr>
      </w:pPr>
      <w:r w:rsidRPr="00880B33">
        <w:rPr>
          <w:rFonts w:ascii="Arial" w:hAnsi="Arial" w:cs="Arial"/>
          <w:b/>
          <w:bCs/>
          <w:sz w:val="28"/>
          <w:szCs w:val="28"/>
        </w:rPr>
        <w:t>Goal</w:t>
      </w:r>
    </w:p>
    <w:p w14:paraId="61E5867D" w14:textId="1FF24DA0" w:rsidR="00C02BAF" w:rsidRPr="003E0DA8" w:rsidRDefault="00C02BAF" w:rsidP="00C02BAF">
      <w:pPr>
        <w:rPr>
          <w:rFonts w:ascii="Arial" w:hAnsi="Arial" w:cs="Arial"/>
          <w:sz w:val="24"/>
          <w:szCs w:val="24"/>
        </w:rPr>
      </w:pPr>
      <w:r w:rsidRPr="003E0DA8">
        <w:rPr>
          <w:rFonts w:ascii="Arial" w:hAnsi="Arial" w:cs="Arial"/>
          <w:sz w:val="24"/>
          <w:szCs w:val="24"/>
        </w:rPr>
        <w:t xml:space="preserve">The goal of </w:t>
      </w:r>
      <w:r w:rsidRPr="00880B33">
        <w:rPr>
          <w:rFonts w:ascii="Arial" w:hAnsi="Arial" w:cs="Arial"/>
          <w:b/>
          <w:bCs/>
          <w:sz w:val="24"/>
          <w:szCs w:val="24"/>
        </w:rPr>
        <w:t>CalWORKs</w:t>
      </w:r>
      <w:r w:rsidRPr="003E0DA8">
        <w:rPr>
          <w:rFonts w:ascii="Arial" w:hAnsi="Arial" w:cs="Arial"/>
          <w:sz w:val="24"/>
          <w:szCs w:val="24"/>
        </w:rPr>
        <w:t xml:space="preserve"> is to provide cash assistance and services to eligible needy San Benito</w:t>
      </w:r>
      <w:r w:rsidR="00880B33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>County families, ultimately leading to sustainable self-reliance.</w:t>
      </w:r>
    </w:p>
    <w:p w14:paraId="3D65469F" w14:textId="77777777" w:rsidR="00C02BAF" w:rsidRPr="00880B33" w:rsidRDefault="00C02BAF" w:rsidP="00C02BAF">
      <w:pPr>
        <w:rPr>
          <w:rFonts w:ascii="Arial" w:hAnsi="Arial" w:cs="Arial"/>
          <w:b/>
          <w:bCs/>
          <w:sz w:val="28"/>
          <w:szCs w:val="28"/>
        </w:rPr>
      </w:pPr>
      <w:r w:rsidRPr="00880B33">
        <w:rPr>
          <w:rFonts w:ascii="Arial" w:hAnsi="Arial" w:cs="Arial"/>
          <w:b/>
          <w:bCs/>
          <w:sz w:val="28"/>
          <w:szCs w:val="28"/>
        </w:rPr>
        <w:t>How To Apply</w:t>
      </w:r>
    </w:p>
    <w:p w14:paraId="71531A19" w14:textId="77777777" w:rsidR="00C02BAF" w:rsidRPr="00880B33" w:rsidRDefault="00C02BAF" w:rsidP="00C02BA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80B33">
        <w:rPr>
          <w:rFonts w:ascii="Arial" w:hAnsi="Arial" w:cs="Arial"/>
          <w:b/>
          <w:bCs/>
          <w:sz w:val="24"/>
          <w:szCs w:val="24"/>
          <w:u w:val="single"/>
        </w:rPr>
        <w:t>APPLY ONLINE</w:t>
      </w:r>
    </w:p>
    <w:p w14:paraId="1C1D3735" w14:textId="76F8FDC9" w:rsidR="00C02BAF" w:rsidRPr="003E0DA8" w:rsidRDefault="00C02BAF" w:rsidP="00C02BAF">
      <w:pPr>
        <w:rPr>
          <w:rFonts w:ascii="Arial" w:hAnsi="Arial" w:cs="Arial"/>
          <w:sz w:val="24"/>
          <w:szCs w:val="24"/>
        </w:rPr>
      </w:pPr>
      <w:r w:rsidRPr="003E0DA8">
        <w:rPr>
          <w:rFonts w:ascii="Arial" w:hAnsi="Arial" w:cs="Arial"/>
          <w:sz w:val="24"/>
          <w:szCs w:val="24"/>
        </w:rPr>
        <w:t xml:space="preserve">You may apply online for CalWORKs using </w:t>
      </w:r>
      <w:hyperlink r:id="rId5" w:history="1">
        <w:r w:rsidR="00880B33" w:rsidRPr="00880B33">
          <w:rPr>
            <w:rStyle w:val="Hyperlink"/>
            <w:rFonts w:ascii="Arial" w:hAnsi="Arial" w:cs="Arial"/>
            <w:sz w:val="24"/>
            <w:szCs w:val="24"/>
          </w:rPr>
          <w:t>BenefitsCal</w:t>
        </w:r>
      </w:hyperlink>
      <w:r w:rsidRPr="003E0DA8">
        <w:rPr>
          <w:rFonts w:ascii="Arial" w:hAnsi="Arial" w:cs="Arial"/>
          <w:sz w:val="24"/>
          <w:szCs w:val="24"/>
        </w:rPr>
        <w:t>.</w:t>
      </w:r>
    </w:p>
    <w:p w14:paraId="27DBA520" w14:textId="77777777" w:rsidR="00C02BAF" w:rsidRPr="00880B33" w:rsidRDefault="00C02BAF" w:rsidP="00C02BA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80B33">
        <w:rPr>
          <w:rFonts w:ascii="Arial" w:hAnsi="Arial" w:cs="Arial"/>
          <w:b/>
          <w:bCs/>
          <w:sz w:val="24"/>
          <w:szCs w:val="24"/>
          <w:u w:val="single"/>
        </w:rPr>
        <w:t>APPLY IN-PERSON</w:t>
      </w:r>
    </w:p>
    <w:p w14:paraId="305A914C" w14:textId="77777777" w:rsidR="00C02BAF" w:rsidRPr="003E0DA8" w:rsidRDefault="00C02BAF" w:rsidP="00C02BAF">
      <w:pPr>
        <w:rPr>
          <w:rFonts w:ascii="Arial" w:hAnsi="Arial" w:cs="Arial"/>
          <w:sz w:val="24"/>
          <w:szCs w:val="24"/>
        </w:rPr>
      </w:pPr>
      <w:r w:rsidRPr="003E0DA8">
        <w:rPr>
          <w:rFonts w:ascii="Arial" w:hAnsi="Arial" w:cs="Arial"/>
          <w:sz w:val="24"/>
          <w:szCs w:val="24"/>
        </w:rPr>
        <w:t>Please visit San Benito County Health and Human Services Agency in person, at the following:</w:t>
      </w:r>
    </w:p>
    <w:p w14:paraId="1D84CDD4" w14:textId="77777777" w:rsidR="00C02BAF" w:rsidRPr="003E0DA8" w:rsidRDefault="00C02BAF" w:rsidP="00C02BAF">
      <w:pPr>
        <w:rPr>
          <w:rFonts w:ascii="Arial" w:hAnsi="Arial" w:cs="Arial"/>
          <w:sz w:val="24"/>
          <w:szCs w:val="24"/>
        </w:rPr>
      </w:pPr>
      <w:r w:rsidRPr="003E0DA8">
        <w:rPr>
          <w:rFonts w:ascii="Arial" w:hAnsi="Arial" w:cs="Arial"/>
          <w:sz w:val="24"/>
          <w:szCs w:val="24"/>
        </w:rPr>
        <w:t>Health and Human Services Agency</w:t>
      </w:r>
    </w:p>
    <w:p w14:paraId="0AD900DB" w14:textId="6DCF5FFF" w:rsidR="00C02BAF" w:rsidRPr="00880B33" w:rsidRDefault="00880B33" w:rsidP="00C02BAF">
      <w:p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>HYPERLINK "https://www.google.com/maps/place/1111+San+Felipe+Rd+%23+206,+Hollister,+CA+95023/@36.8725768,-121.3992851,17z/data=!3m1!4b1!4m6!3m5!1s0x8091f64ccfbf8075:0xa9b3c62c8f99df5b!8m2!3d36.8725768!4d-121.3992851!16s%2Fg%2F11qp4cd1pw?entry=ttu"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C02BAF" w:rsidRPr="00880B33">
        <w:rPr>
          <w:rStyle w:val="Hyperlink"/>
          <w:rFonts w:ascii="Arial" w:hAnsi="Arial" w:cs="Arial"/>
          <w:sz w:val="24"/>
          <w:szCs w:val="24"/>
        </w:rPr>
        <w:t>1111 San Felipe Road, Suite 206</w:t>
      </w:r>
    </w:p>
    <w:p w14:paraId="420285EF" w14:textId="2A05FE67" w:rsidR="00C02BAF" w:rsidRPr="003E0DA8" w:rsidRDefault="00C02BAF" w:rsidP="00C02BAF">
      <w:pPr>
        <w:rPr>
          <w:rFonts w:ascii="Arial" w:hAnsi="Arial" w:cs="Arial"/>
          <w:sz w:val="24"/>
          <w:szCs w:val="24"/>
        </w:rPr>
      </w:pPr>
      <w:r w:rsidRPr="00880B33">
        <w:rPr>
          <w:rStyle w:val="Hyperlink"/>
          <w:rFonts w:ascii="Arial" w:hAnsi="Arial" w:cs="Arial"/>
          <w:sz w:val="24"/>
          <w:szCs w:val="24"/>
        </w:rPr>
        <w:t>Hollister, CA 95023</w:t>
      </w:r>
      <w:r w:rsidR="00880B33">
        <w:rPr>
          <w:rFonts w:ascii="Arial" w:hAnsi="Arial" w:cs="Arial"/>
          <w:sz w:val="24"/>
          <w:szCs w:val="24"/>
        </w:rPr>
        <w:fldChar w:fldCharType="end"/>
      </w:r>
    </w:p>
    <w:p w14:paraId="5B93471A" w14:textId="24C7F077" w:rsidR="00C02BAF" w:rsidRPr="003E0DA8" w:rsidRDefault="00C02BAF" w:rsidP="00C02BAF">
      <w:pPr>
        <w:rPr>
          <w:rFonts w:ascii="Arial" w:hAnsi="Arial" w:cs="Arial"/>
          <w:sz w:val="24"/>
          <w:szCs w:val="24"/>
        </w:rPr>
      </w:pPr>
      <w:r w:rsidRPr="003E0DA8">
        <w:rPr>
          <w:rFonts w:ascii="Arial" w:hAnsi="Arial" w:cs="Arial"/>
          <w:sz w:val="24"/>
          <w:szCs w:val="24"/>
        </w:rPr>
        <w:t xml:space="preserve">Families requesting CalWORKs assistance must complete the application forms and attend a </w:t>
      </w:r>
      <w:r w:rsidR="00880B33" w:rsidRPr="00880B33">
        <w:rPr>
          <w:rFonts w:ascii="Arial" w:hAnsi="Arial" w:cs="Arial"/>
          <w:b/>
          <w:bCs/>
          <w:sz w:val="24"/>
          <w:szCs w:val="24"/>
        </w:rPr>
        <w:t>face to</w:t>
      </w:r>
      <w:r w:rsidRPr="00880B33">
        <w:rPr>
          <w:rFonts w:ascii="Arial" w:hAnsi="Arial" w:cs="Arial"/>
          <w:b/>
          <w:bCs/>
          <w:sz w:val="24"/>
          <w:szCs w:val="24"/>
        </w:rPr>
        <w:t>-face interview</w:t>
      </w:r>
      <w:r w:rsidRPr="003E0DA8">
        <w:rPr>
          <w:rFonts w:ascii="Arial" w:hAnsi="Arial" w:cs="Arial"/>
          <w:sz w:val="24"/>
          <w:szCs w:val="24"/>
        </w:rPr>
        <w:t>. The family may ask for immediate help if it has little or no cash and needs</w:t>
      </w:r>
      <w:r w:rsidR="00880B33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>emergency housing, food, utilities, clothing, or medical care. At the interview, the county will advise</w:t>
      </w:r>
      <w:r w:rsidR="00880B33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>applicants of the rules that must be met to be eligible for CalWORKs. If the county determines the</w:t>
      </w:r>
      <w:r w:rsidR="00880B33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>applicant is eligible for CalWORKs, the family will receive monthly benefits until determined</w:t>
      </w:r>
      <w:r w:rsidR="00880B33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>ineligible.</w:t>
      </w:r>
    </w:p>
    <w:p w14:paraId="3C1BA82E" w14:textId="77777777" w:rsidR="00C02BAF" w:rsidRPr="00AD7B04" w:rsidRDefault="00C02BAF" w:rsidP="00C02BAF">
      <w:pPr>
        <w:rPr>
          <w:rFonts w:ascii="Arial" w:hAnsi="Arial" w:cs="Arial"/>
          <w:b/>
          <w:bCs/>
          <w:sz w:val="28"/>
          <w:szCs w:val="28"/>
        </w:rPr>
      </w:pPr>
      <w:r w:rsidRPr="00AD7B04">
        <w:rPr>
          <w:rFonts w:ascii="Arial" w:hAnsi="Arial" w:cs="Arial"/>
          <w:b/>
          <w:bCs/>
          <w:sz w:val="28"/>
          <w:szCs w:val="28"/>
        </w:rPr>
        <w:t>About the CalWORKs program</w:t>
      </w:r>
    </w:p>
    <w:p w14:paraId="55C20F90" w14:textId="11074FD0" w:rsidR="00C02BAF" w:rsidRPr="003E0DA8" w:rsidRDefault="00C02BAF" w:rsidP="00C02BAF">
      <w:pPr>
        <w:rPr>
          <w:rFonts w:ascii="Arial" w:hAnsi="Arial" w:cs="Arial"/>
          <w:sz w:val="24"/>
          <w:szCs w:val="24"/>
        </w:rPr>
      </w:pPr>
      <w:r w:rsidRPr="003E0DA8">
        <w:rPr>
          <w:rFonts w:ascii="Arial" w:hAnsi="Arial" w:cs="Arial"/>
          <w:sz w:val="24"/>
          <w:szCs w:val="24"/>
        </w:rPr>
        <w:t xml:space="preserve">Eligibility requirements take into account an applicant’s citizenship, age, income, resources, </w:t>
      </w:r>
      <w:r w:rsidR="00AD7B04" w:rsidRPr="003E0DA8">
        <w:rPr>
          <w:rFonts w:ascii="Arial" w:hAnsi="Arial" w:cs="Arial"/>
          <w:sz w:val="24"/>
          <w:szCs w:val="24"/>
        </w:rPr>
        <w:t>assets,</w:t>
      </w:r>
      <w:r w:rsidR="00AD7B04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>and other family factors. Generally, services are available to:</w:t>
      </w:r>
    </w:p>
    <w:p w14:paraId="61C33F86" w14:textId="4BCDC328" w:rsidR="00C02BAF" w:rsidRPr="00AD7B04" w:rsidRDefault="00C02BAF" w:rsidP="00C02BA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D7B04">
        <w:rPr>
          <w:rFonts w:ascii="Arial" w:hAnsi="Arial" w:cs="Arial"/>
          <w:sz w:val="24"/>
          <w:szCs w:val="24"/>
        </w:rPr>
        <w:t>Families having at least one child in the home deprived of parental support or care because of</w:t>
      </w:r>
      <w:r w:rsidR="00AD7B04">
        <w:rPr>
          <w:rFonts w:ascii="Arial" w:hAnsi="Arial" w:cs="Arial"/>
          <w:sz w:val="24"/>
          <w:szCs w:val="24"/>
        </w:rPr>
        <w:t xml:space="preserve"> </w:t>
      </w:r>
      <w:r w:rsidRPr="00AD7B04">
        <w:rPr>
          <w:rFonts w:ascii="Arial" w:hAnsi="Arial" w:cs="Arial"/>
          <w:sz w:val="24"/>
          <w:szCs w:val="24"/>
        </w:rPr>
        <w:t>absence, disability, or death of either parent.</w:t>
      </w:r>
    </w:p>
    <w:p w14:paraId="44235701" w14:textId="14D9EC15" w:rsidR="00C02BAF" w:rsidRPr="00AD7B04" w:rsidRDefault="00C02BAF" w:rsidP="00C02BA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D7B04">
        <w:rPr>
          <w:rFonts w:ascii="Arial" w:hAnsi="Arial" w:cs="Arial"/>
          <w:sz w:val="24"/>
          <w:szCs w:val="24"/>
        </w:rPr>
        <w:t>Families with at least one child and both parents in the home where the principal wage earner</w:t>
      </w:r>
      <w:r w:rsidR="00AD7B04">
        <w:rPr>
          <w:rFonts w:ascii="Arial" w:hAnsi="Arial" w:cs="Arial"/>
          <w:sz w:val="24"/>
          <w:szCs w:val="24"/>
        </w:rPr>
        <w:t xml:space="preserve"> </w:t>
      </w:r>
      <w:r w:rsidRPr="00AD7B04">
        <w:rPr>
          <w:rFonts w:ascii="Arial" w:hAnsi="Arial" w:cs="Arial"/>
          <w:sz w:val="24"/>
          <w:szCs w:val="24"/>
        </w:rPr>
        <w:t>is unemployed.</w:t>
      </w:r>
    </w:p>
    <w:p w14:paraId="1ACD90B7" w14:textId="22BAA353" w:rsidR="00C02BAF" w:rsidRPr="00AD7B04" w:rsidRDefault="00C02BAF" w:rsidP="00AD7B0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D7B04">
        <w:rPr>
          <w:rFonts w:ascii="Arial" w:hAnsi="Arial" w:cs="Arial"/>
          <w:sz w:val="24"/>
          <w:szCs w:val="24"/>
        </w:rPr>
        <w:t>Needy caretaker relative of a child or foster child.</w:t>
      </w:r>
    </w:p>
    <w:p w14:paraId="3B5E0EEF" w14:textId="77777777" w:rsidR="00AD7B04" w:rsidRDefault="00AD7B04" w:rsidP="00C02BA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4394BB0" w14:textId="77777777" w:rsidR="00AD7B04" w:rsidRDefault="00AD7B04" w:rsidP="00C02BA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E662E85" w14:textId="77777777" w:rsidR="00AD7B04" w:rsidRDefault="00AD7B04" w:rsidP="00C02BA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3E9D8C1" w14:textId="15198092" w:rsidR="00AD7B04" w:rsidRDefault="00C02BAF" w:rsidP="00C02BA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D7B04">
        <w:rPr>
          <w:rFonts w:ascii="Arial" w:hAnsi="Arial" w:cs="Arial"/>
          <w:b/>
          <w:bCs/>
          <w:sz w:val="24"/>
          <w:szCs w:val="24"/>
          <w:u w:val="single"/>
        </w:rPr>
        <w:t>Program Requirements</w:t>
      </w:r>
    </w:p>
    <w:p w14:paraId="1AAC5ADA" w14:textId="6A17DB72" w:rsidR="00C02BAF" w:rsidRPr="00AD7B04" w:rsidRDefault="00C02BAF" w:rsidP="00C02BA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E0DA8">
        <w:rPr>
          <w:rFonts w:ascii="Arial" w:hAnsi="Arial" w:cs="Arial"/>
          <w:sz w:val="24"/>
          <w:szCs w:val="24"/>
        </w:rPr>
        <w:t xml:space="preserve">CalWORKs (California Work Opportunity and Responsibility to Kids) has a cumulative </w:t>
      </w:r>
      <w:r w:rsidR="00AD7B04">
        <w:rPr>
          <w:rFonts w:ascii="Arial" w:hAnsi="Arial" w:cs="Arial"/>
          <w:sz w:val="24"/>
          <w:szCs w:val="24"/>
        </w:rPr>
        <w:t>60</w:t>
      </w:r>
      <w:r w:rsidRPr="003E0DA8">
        <w:rPr>
          <w:rFonts w:ascii="Arial" w:hAnsi="Arial" w:cs="Arial"/>
          <w:sz w:val="24"/>
          <w:szCs w:val="24"/>
        </w:rPr>
        <w:t>-month time</w:t>
      </w:r>
      <w:r w:rsidR="00AD7B04" w:rsidRPr="00AD7B04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>limit for cash aid benefits and requires recipients to meet strict work participation</w:t>
      </w:r>
      <w:r w:rsidR="00AD7B04" w:rsidRPr="00AD7B04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>requirements. Families receiving cash aid are required to obtain immunizations for preschoo</w:t>
      </w:r>
      <w:r w:rsidRPr="00AD7B04">
        <w:rPr>
          <w:rFonts w:ascii="Arial" w:hAnsi="Arial" w:cs="Arial"/>
          <w:sz w:val="24"/>
          <w:szCs w:val="24"/>
        </w:rPr>
        <w:t>l</w:t>
      </w:r>
      <w:r w:rsidR="00AD7B04" w:rsidRPr="00AD7B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 xml:space="preserve">children and school age children are required to attend school regularly. After </w:t>
      </w:r>
      <w:r w:rsidR="00AD7B04">
        <w:rPr>
          <w:rFonts w:ascii="Arial" w:hAnsi="Arial" w:cs="Arial"/>
          <w:sz w:val="24"/>
          <w:szCs w:val="24"/>
        </w:rPr>
        <w:t>60</w:t>
      </w:r>
      <w:r w:rsidRPr="003E0DA8">
        <w:rPr>
          <w:rFonts w:ascii="Arial" w:hAnsi="Arial" w:cs="Arial"/>
          <w:sz w:val="24"/>
          <w:szCs w:val="24"/>
        </w:rPr>
        <w:t xml:space="preserve"> months of aid, a</w:t>
      </w:r>
      <w:r w:rsidR="00AD7B04" w:rsidRPr="00AD7B04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 xml:space="preserve">safety net will provide aid to the children </w:t>
      </w:r>
      <w:r w:rsidR="005341FB" w:rsidRPr="003E0DA8">
        <w:rPr>
          <w:rFonts w:ascii="Arial" w:hAnsi="Arial" w:cs="Arial"/>
          <w:sz w:val="24"/>
          <w:szCs w:val="24"/>
        </w:rPr>
        <w:t>only if</w:t>
      </w:r>
      <w:r w:rsidRPr="003E0DA8">
        <w:rPr>
          <w:rFonts w:ascii="Arial" w:hAnsi="Arial" w:cs="Arial"/>
          <w:sz w:val="24"/>
          <w:szCs w:val="24"/>
        </w:rPr>
        <w:t xml:space="preserve"> the family has not progressed to a status of </w:t>
      </w:r>
      <w:r w:rsidR="005341FB" w:rsidRPr="003E0DA8">
        <w:rPr>
          <w:rFonts w:ascii="Arial" w:hAnsi="Arial" w:cs="Arial"/>
          <w:sz w:val="24"/>
          <w:szCs w:val="24"/>
        </w:rPr>
        <w:t>self-reliance</w:t>
      </w:r>
      <w:r w:rsidRPr="003E0DA8">
        <w:rPr>
          <w:rFonts w:ascii="Arial" w:hAnsi="Arial" w:cs="Arial"/>
          <w:sz w:val="24"/>
          <w:szCs w:val="24"/>
        </w:rPr>
        <w:t>. Self-reliance is the essential goal of the CalWORKs program.</w:t>
      </w:r>
    </w:p>
    <w:p w14:paraId="6126232D" w14:textId="77777777" w:rsidR="00C02BAF" w:rsidRPr="005341FB" w:rsidRDefault="00C02BAF" w:rsidP="00C02BA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341FB">
        <w:rPr>
          <w:rFonts w:ascii="Arial" w:hAnsi="Arial" w:cs="Arial"/>
          <w:b/>
          <w:bCs/>
          <w:sz w:val="24"/>
          <w:szCs w:val="24"/>
          <w:u w:val="single"/>
        </w:rPr>
        <w:t>Services</w:t>
      </w:r>
    </w:p>
    <w:p w14:paraId="0F206837" w14:textId="3960C12B" w:rsidR="00C02BAF" w:rsidRPr="005341FB" w:rsidRDefault="00C02BAF" w:rsidP="005341F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341FB">
        <w:rPr>
          <w:rFonts w:ascii="Arial" w:hAnsi="Arial" w:cs="Arial"/>
          <w:sz w:val="24"/>
          <w:szCs w:val="24"/>
        </w:rPr>
        <w:t>Cash assistance</w:t>
      </w:r>
    </w:p>
    <w:p w14:paraId="694ACAEA" w14:textId="5BD73E3B" w:rsidR="00C02BAF" w:rsidRPr="005341FB" w:rsidRDefault="00C02BAF" w:rsidP="005341F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341FB">
        <w:rPr>
          <w:rFonts w:ascii="Arial" w:hAnsi="Arial" w:cs="Arial"/>
          <w:sz w:val="24"/>
          <w:szCs w:val="24"/>
        </w:rPr>
        <w:t>Homeless assistance</w:t>
      </w:r>
    </w:p>
    <w:p w14:paraId="4D12B911" w14:textId="2514CFF9" w:rsidR="00C02BAF" w:rsidRPr="005341FB" w:rsidRDefault="00C02BAF" w:rsidP="00C02BA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41FB">
        <w:rPr>
          <w:rFonts w:ascii="Arial" w:hAnsi="Arial" w:cs="Arial"/>
          <w:b/>
          <w:bCs/>
          <w:sz w:val="24"/>
          <w:szCs w:val="24"/>
        </w:rPr>
        <w:t>Eligibility Requirements</w:t>
      </w:r>
      <w:r w:rsidRPr="005341FB">
        <w:rPr>
          <w:rFonts w:ascii="Arial" w:hAnsi="Arial" w:cs="Arial"/>
          <w:sz w:val="24"/>
          <w:szCs w:val="24"/>
        </w:rPr>
        <w:t>– At times families in San Benito County may be facing housing</w:t>
      </w:r>
      <w:r w:rsidR="005341FB">
        <w:rPr>
          <w:rFonts w:ascii="Arial" w:hAnsi="Arial" w:cs="Arial"/>
          <w:sz w:val="24"/>
          <w:szCs w:val="24"/>
        </w:rPr>
        <w:t xml:space="preserve"> </w:t>
      </w:r>
      <w:r w:rsidRPr="005341FB">
        <w:rPr>
          <w:rFonts w:ascii="Arial" w:hAnsi="Arial" w:cs="Arial"/>
          <w:sz w:val="24"/>
          <w:szCs w:val="24"/>
        </w:rPr>
        <w:t>uncertainty. For families who are CalWORKs eligible, there may be homeless assistance</w:t>
      </w:r>
      <w:r w:rsidR="005341FB">
        <w:rPr>
          <w:rFonts w:ascii="Arial" w:hAnsi="Arial" w:cs="Arial"/>
          <w:sz w:val="24"/>
          <w:szCs w:val="24"/>
        </w:rPr>
        <w:t xml:space="preserve"> </w:t>
      </w:r>
      <w:r w:rsidRPr="005341FB">
        <w:rPr>
          <w:rFonts w:ascii="Arial" w:hAnsi="Arial" w:cs="Arial"/>
          <w:sz w:val="24"/>
          <w:szCs w:val="24"/>
        </w:rPr>
        <w:t>available. Homeless assistance does not have income or resource limits. There is a</w:t>
      </w:r>
      <w:r w:rsidR="005341FB">
        <w:rPr>
          <w:rFonts w:ascii="Arial" w:hAnsi="Arial" w:cs="Arial"/>
          <w:sz w:val="24"/>
          <w:szCs w:val="24"/>
        </w:rPr>
        <w:t xml:space="preserve"> </w:t>
      </w:r>
      <w:r w:rsidRPr="005341FB">
        <w:rPr>
          <w:rFonts w:ascii="Arial" w:hAnsi="Arial" w:cs="Arial"/>
          <w:sz w:val="24"/>
          <w:szCs w:val="24"/>
        </w:rPr>
        <w:t>once in a lifetime limit for both programs with a few exceptions, including natural</w:t>
      </w:r>
      <w:r w:rsidR="005341FB">
        <w:rPr>
          <w:rFonts w:ascii="Arial" w:hAnsi="Arial" w:cs="Arial"/>
          <w:sz w:val="24"/>
          <w:szCs w:val="24"/>
        </w:rPr>
        <w:t xml:space="preserve"> </w:t>
      </w:r>
      <w:r w:rsidRPr="005341FB">
        <w:rPr>
          <w:rFonts w:ascii="Arial" w:hAnsi="Arial" w:cs="Arial"/>
          <w:sz w:val="24"/>
          <w:szCs w:val="24"/>
        </w:rPr>
        <w:t xml:space="preserve">disasters and domestic violence. There are two types of programs </w:t>
      </w:r>
      <w:proofErr w:type="gramStart"/>
      <w:r w:rsidRPr="005341FB">
        <w:rPr>
          <w:rFonts w:ascii="Arial" w:hAnsi="Arial" w:cs="Arial"/>
          <w:sz w:val="24"/>
          <w:szCs w:val="24"/>
        </w:rPr>
        <w:t>available</w:t>
      </w:r>
      <w:proofErr w:type="gramEnd"/>
      <w:r w:rsidRPr="005341FB">
        <w:rPr>
          <w:rFonts w:ascii="Arial" w:hAnsi="Arial" w:cs="Arial"/>
          <w:sz w:val="24"/>
          <w:szCs w:val="24"/>
        </w:rPr>
        <w:t xml:space="preserve"> including</w:t>
      </w:r>
      <w:r w:rsidR="005341FB">
        <w:rPr>
          <w:rFonts w:ascii="Arial" w:hAnsi="Arial" w:cs="Arial"/>
          <w:sz w:val="24"/>
          <w:szCs w:val="24"/>
        </w:rPr>
        <w:t xml:space="preserve"> </w:t>
      </w:r>
      <w:r w:rsidRPr="005341FB">
        <w:rPr>
          <w:rFonts w:ascii="Arial" w:hAnsi="Arial" w:cs="Arial"/>
          <w:sz w:val="24"/>
          <w:szCs w:val="24"/>
        </w:rPr>
        <w:t>temporary and permanent housing.</w:t>
      </w:r>
    </w:p>
    <w:p w14:paraId="7EA6C719" w14:textId="20F8007E" w:rsidR="00C02BAF" w:rsidRPr="005341FB" w:rsidRDefault="00C02BAF" w:rsidP="00C02BA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41FB">
        <w:rPr>
          <w:rFonts w:ascii="Arial" w:hAnsi="Arial" w:cs="Arial"/>
          <w:b/>
          <w:bCs/>
          <w:sz w:val="24"/>
          <w:szCs w:val="24"/>
        </w:rPr>
        <w:t>Temporary Housing</w:t>
      </w:r>
      <w:r w:rsidRPr="005341FB">
        <w:rPr>
          <w:rFonts w:ascii="Arial" w:hAnsi="Arial" w:cs="Arial"/>
          <w:sz w:val="24"/>
          <w:szCs w:val="24"/>
        </w:rPr>
        <w:t>– Temporary Homeless Assistance provides shelter for a maximum</w:t>
      </w:r>
      <w:r w:rsidR="005341FB">
        <w:rPr>
          <w:rFonts w:ascii="Arial" w:hAnsi="Arial" w:cs="Arial"/>
          <w:sz w:val="24"/>
          <w:szCs w:val="24"/>
        </w:rPr>
        <w:t xml:space="preserve"> </w:t>
      </w:r>
      <w:r w:rsidRPr="005341FB">
        <w:rPr>
          <w:rFonts w:ascii="Arial" w:hAnsi="Arial" w:cs="Arial"/>
          <w:sz w:val="24"/>
          <w:szCs w:val="24"/>
        </w:rPr>
        <w:t>of 16 continuous days for families without a place to stay. The payment is provided to</w:t>
      </w:r>
      <w:r w:rsidR="005341FB">
        <w:rPr>
          <w:rFonts w:ascii="Arial" w:hAnsi="Arial" w:cs="Arial"/>
          <w:sz w:val="24"/>
          <w:szCs w:val="24"/>
        </w:rPr>
        <w:t xml:space="preserve"> </w:t>
      </w:r>
      <w:r w:rsidRPr="005341FB">
        <w:rPr>
          <w:rFonts w:ascii="Arial" w:hAnsi="Arial" w:cs="Arial"/>
          <w:sz w:val="24"/>
          <w:szCs w:val="24"/>
        </w:rPr>
        <w:t>one of several pre-selected housing suppliers. During the temporary period, families</w:t>
      </w:r>
      <w:r w:rsidR="005341FB">
        <w:rPr>
          <w:rFonts w:ascii="Arial" w:hAnsi="Arial" w:cs="Arial"/>
          <w:sz w:val="24"/>
          <w:szCs w:val="24"/>
        </w:rPr>
        <w:t xml:space="preserve"> </w:t>
      </w:r>
      <w:r w:rsidRPr="005341FB">
        <w:rPr>
          <w:rFonts w:ascii="Arial" w:hAnsi="Arial" w:cs="Arial"/>
          <w:sz w:val="24"/>
          <w:szCs w:val="24"/>
        </w:rPr>
        <w:t>should be looking for permanent housing.</w:t>
      </w:r>
    </w:p>
    <w:p w14:paraId="39E83680" w14:textId="404ECCA4" w:rsidR="00C02BAF" w:rsidRPr="00E17997" w:rsidRDefault="00C02BAF" w:rsidP="00C02BA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17997">
        <w:rPr>
          <w:rFonts w:ascii="Arial" w:hAnsi="Arial" w:cs="Arial"/>
          <w:b/>
          <w:bCs/>
          <w:sz w:val="24"/>
          <w:szCs w:val="24"/>
        </w:rPr>
        <w:t>Permanent Housing</w:t>
      </w:r>
      <w:r w:rsidRPr="00E17997">
        <w:rPr>
          <w:rFonts w:ascii="Arial" w:hAnsi="Arial" w:cs="Arial"/>
          <w:sz w:val="24"/>
          <w:szCs w:val="24"/>
        </w:rPr>
        <w:t xml:space="preserve"> – Once permanent housing is found, families can receive</w:t>
      </w:r>
      <w:r w:rsidR="00E17997">
        <w:rPr>
          <w:rFonts w:ascii="Arial" w:hAnsi="Arial" w:cs="Arial"/>
          <w:sz w:val="24"/>
          <w:szCs w:val="24"/>
        </w:rPr>
        <w:t xml:space="preserve"> </w:t>
      </w:r>
      <w:r w:rsidRPr="00E17997">
        <w:rPr>
          <w:rFonts w:ascii="Arial" w:hAnsi="Arial" w:cs="Arial"/>
          <w:sz w:val="24"/>
          <w:szCs w:val="24"/>
        </w:rPr>
        <w:t xml:space="preserve">assistance with security </w:t>
      </w:r>
      <w:r w:rsidR="00E17997" w:rsidRPr="00E17997">
        <w:rPr>
          <w:rFonts w:ascii="Arial" w:hAnsi="Arial" w:cs="Arial"/>
          <w:sz w:val="24"/>
          <w:szCs w:val="24"/>
        </w:rPr>
        <w:t>deposits</w:t>
      </w:r>
      <w:r w:rsidRPr="00E17997">
        <w:rPr>
          <w:rFonts w:ascii="Arial" w:hAnsi="Arial" w:cs="Arial"/>
          <w:sz w:val="24"/>
          <w:szCs w:val="24"/>
        </w:rPr>
        <w:t xml:space="preserve"> and other necessary deposits / fees payment that the</w:t>
      </w:r>
      <w:r w:rsidR="00E17997">
        <w:rPr>
          <w:rFonts w:ascii="Arial" w:hAnsi="Arial" w:cs="Arial"/>
          <w:sz w:val="24"/>
          <w:szCs w:val="24"/>
        </w:rPr>
        <w:t xml:space="preserve"> </w:t>
      </w:r>
      <w:r w:rsidRPr="00E17997">
        <w:rPr>
          <w:rFonts w:ascii="Arial" w:hAnsi="Arial" w:cs="Arial"/>
          <w:sz w:val="24"/>
          <w:szCs w:val="24"/>
        </w:rPr>
        <w:t>household is eligible for.</w:t>
      </w:r>
    </w:p>
    <w:p w14:paraId="1C7FAD3C" w14:textId="7F276AFD" w:rsidR="00C02BAF" w:rsidRPr="00E17997" w:rsidRDefault="00C02BAF" w:rsidP="00E1799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17997">
        <w:rPr>
          <w:rFonts w:ascii="Arial" w:hAnsi="Arial" w:cs="Arial"/>
          <w:sz w:val="24"/>
          <w:szCs w:val="24"/>
        </w:rPr>
        <w:t>Job readiness assistance</w:t>
      </w:r>
    </w:p>
    <w:p w14:paraId="69259D61" w14:textId="77777777" w:rsidR="00C02BAF" w:rsidRPr="00E17997" w:rsidRDefault="00C02BAF" w:rsidP="00C02BA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17997">
        <w:rPr>
          <w:rFonts w:ascii="Arial" w:hAnsi="Arial" w:cs="Arial"/>
          <w:b/>
          <w:bCs/>
          <w:sz w:val="28"/>
          <w:szCs w:val="28"/>
          <w:u w:val="single"/>
        </w:rPr>
        <w:t>Additional Assistance Programs</w:t>
      </w:r>
    </w:p>
    <w:p w14:paraId="261BE4D3" w14:textId="0E9464D5" w:rsidR="00C02BAF" w:rsidRPr="003E0DA8" w:rsidRDefault="00C02BAF" w:rsidP="00C02BAF">
      <w:pPr>
        <w:rPr>
          <w:rFonts w:ascii="Arial" w:hAnsi="Arial" w:cs="Arial"/>
          <w:sz w:val="24"/>
          <w:szCs w:val="24"/>
        </w:rPr>
      </w:pPr>
      <w:r w:rsidRPr="00E17997">
        <w:rPr>
          <w:rFonts w:ascii="Arial" w:hAnsi="Arial" w:cs="Arial"/>
          <w:b/>
          <w:bCs/>
          <w:sz w:val="24"/>
          <w:szCs w:val="24"/>
        </w:rPr>
        <w:t>Refugees</w:t>
      </w:r>
      <w:r w:rsidRPr="003E0DA8">
        <w:rPr>
          <w:rFonts w:ascii="Arial" w:hAnsi="Arial" w:cs="Arial"/>
          <w:sz w:val="24"/>
          <w:szCs w:val="24"/>
        </w:rPr>
        <w:t xml:space="preserve"> – The Refugee Assistance Program provide leadership and coordination of programs and</w:t>
      </w:r>
      <w:r w:rsidR="00E17997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>services for refugee families resettling in San Benito County. Resources include employment</w:t>
      </w:r>
      <w:r w:rsidR="00E17997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 xml:space="preserve">programs, teaching English as a Second Language, and support services such as </w:t>
      </w:r>
      <w:r w:rsidR="00E17997" w:rsidRPr="003E0DA8">
        <w:rPr>
          <w:rFonts w:ascii="Arial" w:hAnsi="Arial" w:cs="Arial"/>
          <w:sz w:val="24"/>
          <w:szCs w:val="24"/>
        </w:rPr>
        <w:t>childcare</w:t>
      </w:r>
      <w:r w:rsidRPr="003E0DA8">
        <w:rPr>
          <w:rFonts w:ascii="Arial" w:hAnsi="Arial" w:cs="Arial"/>
          <w:sz w:val="24"/>
          <w:szCs w:val="24"/>
        </w:rPr>
        <w:t>,</w:t>
      </w:r>
      <w:r w:rsidR="00E17997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 xml:space="preserve">counseling, and transportation. This is accomplished through close working </w:t>
      </w:r>
      <w:r w:rsidR="00E17997" w:rsidRPr="003E0DA8">
        <w:rPr>
          <w:rFonts w:ascii="Arial" w:hAnsi="Arial" w:cs="Arial"/>
          <w:sz w:val="24"/>
          <w:szCs w:val="24"/>
        </w:rPr>
        <w:t>relationships</w:t>
      </w:r>
      <w:r w:rsidRPr="003E0DA8">
        <w:rPr>
          <w:rFonts w:ascii="Arial" w:hAnsi="Arial" w:cs="Arial"/>
          <w:sz w:val="24"/>
          <w:szCs w:val="24"/>
        </w:rPr>
        <w:t xml:space="preserve"> with a wide</w:t>
      </w:r>
      <w:r w:rsidR="00E17997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>variety of nonprofit services.</w:t>
      </w:r>
    </w:p>
    <w:p w14:paraId="588F3B2C" w14:textId="0B1717F4" w:rsidR="00C02BAF" w:rsidRPr="003E0DA8" w:rsidRDefault="00C02BAF" w:rsidP="00C02BAF">
      <w:pPr>
        <w:rPr>
          <w:rFonts w:ascii="Arial" w:hAnsi="Arial" w:cs="Arial"/>
          <w:sz w:val="24"/>
          <w:szCs w:val="24"/>
        </w:rPr>
      </w:pPr>
      <w:r w:rsidRPr="00E17997">
        <w:rPr>
          <w:rFonts w:ascii="Arial" w:hAnsi="Arial" w:cs="Arial"/>
          <w:b/>
          <w:bCs/>
          <w:sz w:val="24"/>
          <w:szCs w:val="24"/>
        </w:rPr>
        <w:t>Adoptions Assistance Program</w:t>
      </w:r>
      <w:r w:rsidRPr="003E0DA8">
        <w:rPr>
          <w:rFonts w:ascii="Arial" w:hAnsi="Arial" w:cs="Arial"/>
          <w:sz w:val="24"/>
          <w:szCs w:val="24"/>
        </w:rPr>
        <w:t xml:space="preserve"> – At times, the San Benito County Human Services Agency must</w:t>
      </w:r>
      <w:r w:rsidR="00E17997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 xml:space="preserve">facilitate adoptions for children that become involved with Child Welfare </w:t>
      </w:r>
      <w:r w:rsidRPr="003E0DA8">
        <w:rPr>
          <w:rFonts w:ascii="Arial" w:hAnsi="Arial" w:cs="Arial"/>
          <w:sz w:val="24"/>
          <w:szCs w:val="24"/>
        </w:rPr>
        <w:lastRenderedPageBreak/>
        <w:t>Services. If the child cannot</w:t>
      </w:r>
      <w:r w:rsidR="00E17997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>be returned home, a permanent solution must be sought. While adopting a child is a very noble act,</w:t>
      </w:r>
      <w:r w:rsidR="00E17997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>it can be quite expensive. The Adoptions Assistance Program helps to alleviate this added</w:t>
      </w:r>
      <w:r w:rsidR="00E17997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>expense. The Adoptions Assistance Program provides cash assistance to adoptive families. This</w:t>
      </w:r>
      <w:r w:rsidR="00E17997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>assistance can help smooth the transition of a new family member and pay for necessities for years</w:t>
      </w:r>
      <w:r w:rsidR="00E17997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>to come.</w:t>
      </w:r>
    </w:p>
    <w:p w14:paraId="2786713C" w14:textId="06929071" w:rsidR="00C02BAF" w:rsidRPr="003E0DA8" w:rsidRDefault="00C02BAF" w:rsidP="00C02BAF">
      <w:pPr>
        <w:rPr>
          <w:rFonts w:ascii="Arial" w:hAnsi="Arial" w:cs="Arial"/>
          <w:sz w:val="24"/>
          <w:szCs w:val="24"/>
        </w:rPr>
      </w:pPr>
      <w:r w:rsidRPr="004D2537">
        <w:rPr>
          <w:rFonts w:ascii="Arial" w:hAnsi="Arial" w:cs="Arial"/>
          <w:b/>
          <w:bCs/>
          <w:sz w:val="24"/>
          <w:szCs w:val="24"/>
        </w:rPr>
        <w:t>Kin-GAP – Assistance Payment Program</w:t>
      </w:r>
      <w:r w:rsidRPr="003E0DA8">
        <w:rPr>
          <w:rFonts w:ascii="Arial" w:hAnsi="Arial" w:cs="Arial"/>
          <w:sz w:val="24"/>
          <w:szCs w:val="24"/>
        </w:rPr>
        <w:t xml:space="preserve"> – When children must be placed into foster care, the</w:t>
      </w:r>
      <w:r w:rsidR="004D2537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>best placement is with family. If the court ends the dependency of the children in the foster care</w:t>
      </w:r>
      <w:r w:rsidR="004D2537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>system, foster care payments will stop. The family can turn to either CalWORKs or Kin-GAP for</w:t>
      </w:r>
      <w:r w:rsidR="004D2537">
        <w:rPr>
          <w:rFonts w:ascii="Arial" w:hAnsi="Arial" w:cs="Arial"/>
          <w:sz w:val="24"/>
          <w:szCs w:val="24"/>
        </w:rPr>
        <w:t xml:space="preserve"> </w:t>
      </w:r>
      <w:r w:rsidRPr="003E0DA8">
        <w:rPr>
          <w:rFonts w:ascii="Arial" w:hAnsi="Arial" w:cs="Arial"/>
          <w:sz w:val="24"/>
          <w:szCs w:val="24"/>
        </w:rPr>
        <w:t>further funding.</w:t>
      </w:r>
    </w:p>
    <w:p w14:paraId="6BB2D426" w14:textId="77777777" w:rsidR="00C02BAF" w:rsidRPr="003E0DA8" w:rsidRDefault="00C02BAF" w:rsidP="00C02BAF">
      <w:pPr>
        <w:rPr>
          <w:rFonts w:ascii="Arial" w:hAnsi="Arial" w:cs="Arial"/>
          <w:sz w:val="24"/>
          <w:szCs w:val="24"/>
        </w:rPr>
      </w:pPr>
      <w:r w:rsidRPr="004D2537">
        <w:rPr>
          <w:rFonts w:ascii="Arial" w:hAnsi="Arial" w:cs="Arial"/>
          <w:sz w:val="24"/>
          <w:szCs w:val="24"/>
          <w:u w:val="single"/>
        </w:rPr>
        <w:t>The Basic Eligibility Requirements for Kin-GAP are</w:t>
      </w:r>
      <w:r w:rsidRPr="003E0DA8">
        <w:rPr>
          <w:rFonts w:ascii="Arial" w:hAnsi="Arial" w:cs="Arial"/>
          <w:sz w:val="24"/>
          <w:szCs w:val="24"/>
        </w:rPr>
        <w:t>:</w:t>
      </w:r>
    </w:p>
    <w:p w14:paraId="7830680E" w14:textId="0306553A" w:rsidR="00C02BAF" w:rsidRPr="004D2537" w:rsidRDefault="00C02BAF" w:rsidP="00C02BA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D2537">
        <w:rPr>
          <w:rFonts w:ascii="Arial" w:hAnsi="Arial" w:cs="Arial"/>
          <w:sz w:val="24"/>
          <w:szCs w:val="24"/>
        </w:rPr>
        <w:t>Child must have resided with the relative caregiver for at least six (6) consecutive months in a</w:t>
      </w:r>
      <w:r w:rsidR="004D2537">
        <w:rPr>
          <w:rFonts w:ascii="Arial" w:hAnsi="Arial" w:cs="Arial"/>
          <w:sz w:val="24"/>
          <w:szCs w:val="24"/>
        </w:rPr>
        <w:t xml:space="preserve"> </w:t>
      </w:r>
      <w:r w:rsidRPr="004D2537">
        <w:rPr>
          <w:rFonts w:ascii="Arial" w:hAnsi="Arial" w:cs="Arial"/>
          <w:sz w:val="24"/>
          <w:szCs w:val="24"/>
        </w:rPr>
        <w:t>court-ordered placement, i.e., dependent/delinquent child placed in the home.</w:t>
      </w:r>
    </w:p>
    <w:p w14:paraId="7414DDEA" w14:textId="14651576" w:rsidR="00C02BAF" w:rsidRPr="004D2537" w:rsidRDefault="00C02BAF" w:rsidP="004D25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D2537">
        <w:rPr>
          <w:rFonts w:ascii="Arial" w:hAnsi="Arial" w:cs="Arial"/>
          <w:sz w:val="24"/>
          <w:szCs w:val="24"/>
        </w:rPr>
        <w:t>Legal Guardianship must be established with the relative caregiver.</w:t>
      </w:r>
    </w:p>
    <w:p w14:paraId="0A6834B7" w14:textId="46966BC8" w:rsidR="00C02BAF" w:rsidRPr="004D2537" w:rsidRDefault="00C02BAF" w:rsidP="00C02BA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D2537">
        <w:rPr>
          <w:rFonts w:ascii="Arial" w:hAnsi="Arial" w:cs="Arial"/>
          <w:sz w:val="24"/>
          <w:szCs w:val="24"/>
        </w:rPr>
        <w:t>Dependency must be dismissed at the same time or after the establishment of the Legal</w:t>
      </w:r>
      <w:r w:rsidR="004D2537">
        <w:rPr>
          <w:rFonts w:ascii="Arial" w:hAnsi="Arial" w:cs="Arial"/>
          <w:sz w:val="24"/>
          <w:szCs w:val="24"/>
        </w:rPr>
        <w:t xml:space="preserve"> </w:t>
      </w:r>
      <w:r w:rsidRPr="004D2537">
        <w:rPr>
          <w:rFonts w:ascii="Arial" w:hAnsi="Arial" w:cs="Arial"/>
          <w:sz w:val="24"/>
          <w:szCs w:val="24"/>
        </w:rPr>
        <w:t>Guardianship by the Juvenile Court.</w:t>
      </w:r>
    </w:p>
    <w:p w14:paraId="5CFADC3A" w14:textId="5821F415" w:rsidR="00C02BAF" w:rsidRPr="003E0DA8" w:rsidRDefault="00C617EC" w:rsidP="00C02BAF">
      <w:pPr>
        <w:rPr>
          <w:rFonts w:ascii="Arial" w:hAnsi="Arial" w:cs="Arial"/>
          <w:sz w:val="24"/>
          <w:szCs w:val="24"/>
        </w:rPr>
      </w:pPr>
      <w:r w:rsidRPr="00C617EC">
        <w:rPr>
          <w:rFonts w:ascii="Arial" w:hAnsi="Arial" w:cs="Arial"/>
          <w:b/>
          <w:bCs/>
          <w:sz w:val="24"/>
          <w:szCs w:val="24"/>
        </w:rPr>
        <w:t>CAL-LEARN</w:t>
      </w:r>
      <w:r w:rsidR="00C02BAF" w:rsidRPr="00C617EC">
        <w:rPr>
          <w:rFonts w:ascii="Arial" w:hAnsi="Arial" w:cs="Arial"/>
          <w:b/>
          <w:bCs/>
          <w:sz w:val="24"/>
          <w:szCs w:val="24"/>
        </w:rPr>
        <w:t xml:space="preserve"> –</w:t>
      </w:r>
      <w:r w:rsidR="00C02BAF" w:rsidRPr="003E0DA8">
        <w:rPr>
          <w:rFonts w:ascii="Arial" w:hAnsi="Arial" w:cs="Arial"/>
          <w:sz w:val="24"/>
          <w:szCs w:val="24"/>
        </w:rPr>
        <w:t xml:space="preserve"> The </w:t>
      </w:r>
      <w:r w:rsidRPr="003E0DA8">
        <w:rPr>
          <w:rFonts w:ascii="Arial" w:hAnsi="Arial" w:cs="Arial"/>
          <w:sz w:val="24"/>
          <w:szCs w:val="24"/>
        </w:rPr>
        <w:t>CAL-LEARN</w:t>
      </w:r>
      <w:r w:rsidR="00C02BAF" w:rsidRPr="003E0DA8">
        <w:rPr>
          <w:rFonts w:ascii="Arial" w:hAnsi="Arial" w:cs="Arial"/>
          <w:sz w:val="24"/>
          <w:szCs w:val="24"/>
        </w:rPr>
        <w:t xml:space="preserve"> Program serves CalWORKs clients under the age of 19 years of age</w:t>
      </w:r>
      <w:r>
        <w:rPr>
          <w:rFonts w:ascii="Arial" w:hAnsi="Arial" w:cs="Arial"/>
          <w:sz w:val="24"/>
          <w:szCs w:val="24"/>
        </w:rPr>
        <w:t xml:space="preserve"> </w:t>
      </w:r>
      <w:r w:rsidR="00C02BAF" w:rsidRPr="003E0DA8">
        <w:rPr>
          <w:rFonts w:ascii="Arial" w:hAnsi="Arial" w:cs="Arial"/>
          <w:sz w:val="24"/>
          <w:szCs w:val="24"/>
        </w:rPr>
        <w:t>who are custodial parents or pregnant and who do not have a high school diploma or its</w:t>
      </w:r>
      <w:r>
        <w:rPr>
          <w:rFonts w:ascii="Arial" w:hAnsi="Arial" w:cs="Arial"/>
          <w:sz w:val="24"/>
          <w:szCs w:val="24"/>
        </w:rPr>
        <w:t xml:space="preserve"> </w:t>
      </w:r>
      <w:r w:rsidR="00C02BAF" w:rsidRPr="003E0DA8">
        <w:rPr>
          <w:rFonts w:ascii="Arial" w:hAnsi="Arial" w:cs="Arial"/>
          <w:sz w:val="24"/>
          <w:szCs w:val="24"/>
        </w:rPr>
        <w:t xml:space="preserve">equivalent. The </w:t>
      </w:r>
      <w:r w:rsidRPr="003E0DA8">
        <w:rPr>
          <w:rFonts w:ascii="Arial" w:hAnsi="Arial" w:cs="Arial"/>
          <w:sz w:val="24"/>
          <w:szCs w:val="24"/>
        </w:rPr>
        <w:t>CAL-LEARN</w:t>
      </w:r>
      <w:r w:rsidR="00C02BAF" w:rsidRPr="003E0DA8">
        <w:rPr>
          <w:rFonts w:ascii="Arial" w:hAnsi="Arial" w:cs="Arial"/>
          <w:sz w:val="24"/>
          <w:szCs w:val="24"/>
        </w:rPr>
        <w:t xml:space="preserve"> program provides financial bonuses for success in school as well as</w:t>
      </w:r>
      <w:r>
        <w:rPr>
          <w:rFonts w:ascii="Arial" w:hAnsi="Arial" w:cs="Arial"/>
          <w:sz w:val="24"/>
          <w:szCs w:val="24"/>
        </w:rPr>
        <w:t xml:space="preserve"> </w:t>
      </w:r>
      <w:r w:rsidR="00C02BAF" w:rsidRPr="003E0DA8">
        <w:rPr>
          <w:rFonts w:ascii="Arial" w:hAnsi="Arial" w:cs="Arial"/>
          <w:sz w:val="24"/>
          <w:szCs w:val="24"/>
        </w:rPr>
        <w:t>supportive services including transportation, childcare, some school related expenses, and referrals</w:t>
      </w:r>
      <w:r>
        <w:rPr>
          <w:rFonts w:ascii="Arial" w:hAnsi="Arial" w:cs="Arial"/>
          <w:sz w:val="24"/>
          <w:szCs w:val="24"/>
        </w:rPr>
        <w:t xml:space="preserve"> </w:t>
      </w:r>
      <w:r w:rsidR="00C02BAF" w:rsidRPr="003E0DA8">
        <w:rPr>
          <w:rFonts w:ascii="Arial" w:hAnsi="Arial" w:cs="Arial"/>
          <w:sz w:val="24"/>
          <w:szCs w:val="24"/>
        </w:rPr>
        <w:t>to other agencies.</w:t>
      </w:r>
    </w:p>
    <w:p w14:paraId="1C66D265" w14:textId="41BA11A3" w:rsidR="003A2100" w:rsidRPr="00C617EC" w:rsidRDefault="00C02BAF" w:rsidP="00C02BAF">
      <w:pPr>
        <w:rPr>
          <w:rFonts w:ascii="Arial" w:hAnsi="Arial" w:cs="Arial"/>
          <w:sz w:val="24"/>
          <w:szCs w:val="24"/>
        </w:rPr>
      </w:pPr>
      <w:r w:rsidRPr="00C617EC">
        <w:rPr>
          <w:rFonts w:ascii="Arial" w:hAnsi="Arial" w:cs="Arial"/>
          <w:sz w:val="24"/>
          <w:szCs w:val="24"/>
          <w:u w:val="single"/>
        </w:rPr>
        <w:t>About the Program</w:t>
      </w:r>
      <w:r w:rsidRPr="00C617EC">
        <w:rPr>
          <w:rFonts w:ascii="Arial" w:hAnsi="Arial" w:cs="Arial"/>
          <w:sz w:val="24"/>
          <w:szCs w:val="24"/>
        </w:rPr>
        <w:t xml:space="preserve"> – Teen parents who participate in the </w:t>
      </w:r>
      <w:r w:rsidR="00C617EC" w:rsidRPr="00C617EC">
        <w:rPr>
          <w:rFonts w:ascii="Arial" w:hAnsi="Arial" w:cs="Arial"/>
          <w:sz w:val="24"/>
          <w:szCs w:val="24"/>
        </w:rPr>
        <w:t>CAL-LEARN</w:t>
      </w:r>
      <w:r w:rsidRPr="00C617EC">
        <w:rPr>
          <w:rFonts w:ascii="Arial" w:hAnsi="Arial" w:cs="Arial"/>
          <w:sz w:val="24"/>
          <w:szCs w:val="24"/>
        </w:rPr>
        <w:t xml:space="preserve"> program can expect to</w:t>
      </w:r>
      <w:r w:rsidR="00C617EC" w:rsidRPr="00C617EC">
        <w:rPr>
          <w:rFonts w:ascii="Arial" w:hAnsi="Arial" w:cs="Arial"/>
          <w:sz w:val="24"/>
          <w:szCs w:val="24"/>
        </w:rPr>
        <w:t xml:space="preserve"> </w:t>
      </w:r>
      <w:r w:rsidRPr="00C617EC">
        <w:rPr>
          <w:rFonts w:ascii="Arial" w:hAnsi="Arial" w:cs="Arial"/>
          <w:sz w:val="24"/>
          <w:szCs w:val="24"/>
        </w:rPr>
        <w:t xml:space="preserve">participate in an assessment with a </w:t>
      </w:r>
      <w:r w:rsidR="00C617EC" w:rsidRPr="00C617EC">
        <w:rPr>
          <w:rFonts w:ascii="Arial" w:hAnsi="Arial" w:cs="Arial"/>
          <w:sz w:val="24"/>
          <w:szCs w:val="24"/>
        </w:rPr>
        <w:t>CAL-LEARN</w:t>
      </w:r>
      <w:r w:rsidRPr="00C617EC">
        <w:rPr>
          <w:rFonts w:ascii="Arial" w:hAnsi="Arial" w:cs="Arial"/>
          <w:sz w:val="24"/>
          <w:szCs w:val="24"/>
        </w:rPr>
        <w:t xml:space="preserve"> case manager to determine what services and</w:t>
      </w:r>
      <w:r w:rsidR="00C617EC" w:rsidRPr="00C617EC">
        <w:rPr>
          <w:rFonts w:ascii="Arial" w:hAnsi="Arial" w:cs="Arial"/>
          <w:sz w:val="24"/>
          <w:szCs w:val="24"/>
        </w:rPr>
        <w:t xml:space="preserve"> </w:t>
      </w:r>
      <w:r w:rsidRPr="00C617EC">
        <w:rPr>
          <w:rFonts w:ascii="Arial" w:hAnsi="Arial" w:cs="Arial"/>
          <w:sz w:val="24"/>
          <w:szCs w:val="24"/>
        </w:rPr>
        <w:t>support are needed to ensure educational goals are met. From the assessment, the teen parent and</w:t>
      </w:r>
      <w:r w:rsidR="00C617EC" w:rsidRPr="00C617EC">
        <w:rPr>
          <w:rFonts w:ascii="Arial" w:hAnsi="Arial" w:cs="Arial"/>
          <w:sz w:val="24"/>
          <w:szCs w:val="24"/>
        </w:rPr>
        <w:t xml:space="preserve"> </w:t>
      </w:r>
      <w:r w:rsidRPr="00C617EC">
        <w:rPr>
          <w:rFonts w:ascii="Arial" w:hAnsi="Arial" w:cs="Arial"/>
          <w:sz w:val="24"/>
          <w:szCs w:val="24"/>
        </w:rPr>
        <w:t>case manager work together to develop a plan to enroll in and remain in school. The plan includes</w:t>
      </w:r>
      <w:r w:rsidR="00C617EC" w:rsidRPr="00C617EC">
        <w:rPr>
          <w:rFonts w:ascii="Arial" w:hAnsi="Arial" w:cs="Arial"/>
          <w:sz w:val="24"/>
          <w:szCs w:val="24"/>
        </w:rPr>
        <w:t xml:space="preserve"> </w:t>
      </w:r>
      <w:r w:rsidRPr="00C617EC">
        <w:rPr>
          <w:rFonts w:ascii="Arial" w:hAnsi="Arial" w:cs="Arial"/>
          <w:sz w:val="24"/>
          <w:szCs w:val="24"/>
        </w:rPr>
        <w:t>the steps and supports necessary to be successful in reaching the educational goals and outlines</w:t>
      </w:r>
      <w:r w:rsidR="00C617EC" w:rsidRPr="00C617EC">
        <w:rPr>
          <w:rFonts w:ascii="Arial" w:hAnsi="Arial" w:cs="Arial"/>
          <w:sz w:val="24"/>
          <w:szCs w:val="24"/>
        </w:rPr>
        <w:t xml:space="preserve"> </w:t>
      </w:r>
      <w:r w:rsidRPr="00C617EC">
        <w:rPr>
          <w:rFonts w:ascii="Arial" w:hAnsi="Arial" w:cs="Arial"/>
          <w:sz w:val="24"/>
          <w:szCs w:val="24"/>
        </w:rPr>
        <w:t>the case managers responsibilities to assist in achieving these goals. Participants will work closely</w:t>
      </w:r>
      <w:r w:rsidR="00C617EC" w:rsidRPr="00C617EC">
        <w:rPr>
          <w:rFonts w:ascii="Arial" w:hAnsi="Arial" w:cs="Arial"/>
          <w:sz w:val="24"/>
          <w:szCs w:val="24"/>
        </w:rPr>
        <w:t xml:space="preserve"> </w:t>
      </w:r>
      <w:r w:rsidRPr="00C617EC">
        <w:rPr>
          <w:rFonts w:ascii="Arial" w:hAnsi="Arial" w:cs="Arial"/>
          <w:sz w:val="24"/>
          <w:szCs w:val="24"/>
        </w:rPr>
        <w:t>with their case managers to ensure their continued success.</w:t>
      </w:r>
    </w:p>
    <w:sectPr w:rsidR="003A2100" w:rsidRPr="00C61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D0032"/>
    <w:multiLevelType w:val="hybridMultilevel"/>
    <w:tmpl w:val="9E885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47131"/>
    <w:multiLevelType w:val="hybridMultilevel"/>
    <w:tmpl w:val="5C08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76A5"/>
    <w:multiLevelType w:val="hybridMultilevel"/>
    <w:tmpl w:val="24AC5394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FCB7601"/>
    <w:multiLevelType w:val="hybridMultilevel"/>
    <w:tmpl w:val="9224F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057869">
    <w:abstractNumId w:val="3"/>
  </w:num>
  <w:num w:numId="2" w16cid:durableId="1975718195">
    <w:abstractNumId w:val="0"/>
  </w:num>
  <w:num w:numId="3" w16cid:durableId="213007457">
    <w:abstractNumId w:val="2"/>
  </w:num>
  <w:num w:numId="4" w16cid:durableId="170879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49FD"/>
    <w:rsid w:val="001B2C0A"/>
    <w:rsid w:val="002931D1"/>
    <w:rsid w:val="002E58C5"/>
    <w:rsid w:val="003A2100"/>
    <w:rsid w:val="003E0DA8"/>
    <w:rsid w:val="00412272"/>
    <w:rsid w:val="004D2537"/>
    <w:rsid w:val="005341FB"/>
    <w:rsid w:val="00542C82"/>
    <w:rsid w:val="00880B33"/>
    <w:rsid w:val="00AD7B04"/>
    <w:rsid w:val="00C02BAF"/>
    <w:rsid w:val="00C617EC"/>
    <w:rsid w:val="00CD4AF3"/>
    <w:rsid w:val="00D1372E"/>
    <w:rsid w:val="00DE49FD"/>
    <w:rsid w:val="00E1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CBD50"/>
  <w15:chartTrackingRefBased/>
  <w15:docId w15:val="{923D4761-4ABB-496B-A9BB-2CA40BE5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9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9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9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9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9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9F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9F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9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9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9F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9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9F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9F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0B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nefitsca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Gonzalez</dc:creator>
  <cp:keywords/>
  <dc:description/>
  <cp:lastModifiedBy>Evelyn Gonzalez</cp:lastModifiedBy>
  <cp:revision>18</cp:revision>
  <dcterms:created xsi:type="dcterms:W3CDTF">2024-05-09T23:13:00Z</dcterms:created>
  <dcterms:modified xsi:type="dcterms:W3CDTF">2024-05-09T23:31:00Z</dcterms:modified>
</cp:coreProperties>
</file>